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color w:val="FFCC00"/>
          <w:sz w:val="22"/>
          <w:szCs w:val="22"/>
        </w:rPr>
        <w:t xml:space="preserve">● </w:t>
      </w: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Dopomoga</w:t>
      </w:r>
      <w:r>
        <w:rPr>
          <w:rFonts w:ascii="Calibri" w:cs="Calibri" w:eastAsia="Calibri" w:hAnsi="Calibri"/>
          <w:color w:val="6E7A95"/>
          <w:sz w:val="18"/>
          <w:szCs w:val="18"/>
        </w:rPr>
        <w:t xml:space="preserve">   чек-лист</w:t>
      </w:r>
    </w:p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color w:val="0A2A6B"/>
          <w:sz w:val="32"/>
          <w:szCs w:val="32"/>
        </w:rPr>
        <w:t xml:space="preserve">Перевірка договору оренди житла</w:t>
      </w:r>
    </w:p>
    <w:p>
      <w:pPr>
        <w:spacing w:after="120" w:before="0"/>
      </w:pPr>
      <w:r>
        <w:rPr>
          <w:rFonts w:ascii="Calibri" w:cs="Calibri" w:eastAsia="Calibri" w:hAnsi="Calibri"/>
          <w:color w:val="3B4765"/>
          <w:sz w:val="21"/>
          <w:szCs w:val="21"/>
        </w:rPr>
        <w:t xml:space="preserve">Чек-лист ключових пунктів голландського договору оренди (huurcontract). Пройди по пунктах ПЕРЕД підписанням: постав позначку там, де пункт зрозумілий і прийнятний, і зупинись, якщо бачиш «сигнал тривоги» наприкінці документа.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Сторони і обʼєкт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У договорі повне імʼя орендодавця (або назва компанії з KvK-номером) і твоє повне імʼя.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Точна адреса житла, поверх/кімната, що саме орендується (самостійне житло чи кімната зі спільною кухнею/санвузлом).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Зазначено, які меблі/техніка входять (inboedel) — окремим списком або додатком.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Тип і строк договору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Зрозуміло, який це договір: безстроковий (voor onbepaalde tijd) чи тимчасовий (tijdelijk, для самостійного житла — зазвичай до 2 років).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Дата початку оренди і, для тимчасового, дата завершення.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Строк попередження про розірвання (opzegtermijn): для тебе зазвичай 1 місяць; для орендодавця — мінімум 3 місяці.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Гроші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Чітко розділено: «гола» оренда (kale huur) і сервісні витрати (servicekosten) — кожна сума окремо.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Зазначено, що саме входить у servicekosten (газ/світло/вода/інтернет/меблі) і чи є щорічний перерахунок (afrekening).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Депозит (borg/waarborgsom): за законом про добросовісну оренду — не більше 2 місяців «голої» оренди; умови повернення прописані.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Жодних разових «адміністративних» чи «контрактних» зборів від орендодавця — такі платежі здебільшого незаконні.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Реквізити для оплати — банківський рахунок (IBAN), а не готівка без квитанцій.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Права і обовʼязки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Дрібний ремонт — за орендарем, великий (дах, труби, опалення) — за орендодавцем; у договорі це не перевернуто.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Прописано порядок доступу орендодавця до житла (тільки за попередженням, не «у будь-який час»).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Можливість реєстрації за адресою у gemeente (BRP) не заборонена — без реєстрації не буде BSN-адреси, toeslagen тощо.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Стан житла зафіксовано актом прийому (opnamestaat/inspectierapport) з фото — підпиши його разом з договором.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Якщо сумніваєшся у ціні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Для соціального сегмента діє пунктова система (puntensysteem) — максимальну законну оренду можна перевірити через Huurcommissie.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Huurcommissie (huurcommissie.nl) розглядає спори про завищену оренду, servicekosten і депозит — навіть після підписання.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☐  Безкоштовна юридична допомога: Juridisch Loket (juridischloket.nl) — є й шаблон-анкета Dopomoga для підготовки.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Сигнали тривоги — зупинись і порадься</w:t>
      </w:r>
    </w:p>
    <w:p>
      <w:pPr>
        <w:spacing w:after="120" w:before="0"/>
      </w:pPr>
      <w:r>
        <w:rPr>
          <w:rFonts w:ascii="Calibri" w:cs="Calibri" w:eastAsia="Calibri" w:hAnsi="Calibri"/>
          <w:color w:val="B71C13"/>
          <w:sz w:val="21"/>
          <w:szCs w:val="21"/>
        </w:rPr>
        <w:t xml:space="preserve">!  Орендодавець відмовляється давати письмовий договір — «все на словах».</w:t>
      </w:r>
    </w:p>
    <w:p>
      <w:pPr>
        <w:spacing w:after="120" w:before="0"/>
      </w:pPr>
      <w:r>
        <w:rPr>
          <w:rFonts w:ascii="Calibri" w:cs="Calibri" w:eastAsia="Calibri" w:hAnsi="Calibri"/>
          <w:color w:val="B71C13"/>
          <w:sz w:val="21"/>
          <w:szCs w:val="21"/>
        </w:rPr>
        <w:t xml:space="preserve">!  Просять платити лише готівкою без квитанцій або переказом на чужу особу.</w:t>
      </w:r>
    </w:p>
    <w:p>
      <w:pPr>
        <w:spacing w:after="120" w:before="0"/>
      </w:pPr>
      <w:r>
        <w:rPr>
          <w:rFonts w:ascii="Calibri" w:cs="Calibri" w:eastAsia="Calibri" w:hAnsi="Calibri"/>
          <w:color w:val="B71C13"/>
          <w:sz w:val="21"/>
          <w:szCs w:val="21"/>
        </w:rPr>
        <w:t xml:space="preserve">!  Депозит більший за 2 місяці «голої» оренди чи «адмінзбір» за підписання.</w:t>
      </w:r>
    </w:p>
    <w:p>
      <w:pPr>
        <w:spacing w:after="120" w:before="0"/>
      </w:pPr>
      <w:r>
        <w:rPr>
          <w:rFonts w:ascii="Calibri" w:cs="Calibri" w:eastAsia="Calibri" w:hAnsi="Calibri"/>
          <w:color w:val="B71C13"/>
          <w:sz w:val="21"/>
          <w:szCs w:val="21"/>
        </w:rPr>
        <w:t xml:space="preserve">!  Заборона реєструватися за адресою в gemeente.</w:t>
      </w:r>
    </w:p>
    <w:p>
      <w:pPr>
        <w:spacing w:after="120" w:before="0"/>
      </w:pPr>
      <w:r>
        <w:rPr>
          <w:rFonts w:ascii="Calibri" w:cs="Calibri" w:eastAsia="Calibri" w:hAnsi="Calibri"/>
          <w:color w:val="B71C13"/>
          <w:sz w:val="21"/>
          <w:szCs w:val="21"/>
        </w:rPr>
        <w:t xml:space="preserve">!  Орендодавець хоче забрати оригінал паспорта/документа «на зберігання».</w:t>
      </w:r>
    </w:p>
    <w:p>
      <w:pPr>
        <w:spacing w:after="120" w:before="0"/>
      </w:pPr>
      <w:r>
        <w:rPr>
          <w:rFonts w:ascii="Calibri" w:cs="Calibri" w:eastAsia="Calibri" w:hAnsi="Calibri"/>
          <w:color w:val="B71C13"/>
          <w:sz w:val="21"/>
          <w:szCs w:val="21"/>
        </w:rPr>
        <w:t xml:space="preserve">!  Тиск підписати сьогодні ж, без часу на читання чи переклад.</w:t>
      </w:r>
    </w:p>
    <w:p>
      <w:pPr>
        <w:pBdr>
          <w:top w:val="single" w:color="E6E9F2" w:sz="4"/>
        </w:pBdr>
        <w:spacing w:before="360"/>
      </w:pPr>
      <w:r>
        <w:rPr>
          <w:rFonts w:ascii="Calibri" w:cs="Calibri" w:eastAsia="Calibri" w:hAnsi="Calibri"/>
          <w:color w:val="6E7A95"/>
          <w:sz w:val="16"/>
          <w:szCs w:val="16"/>
        </w:rPr>
        <w:t xml:space="preserve">Офіційне джерело: https://www.rijksoverheid.nl/onderwerpen/huur</w:t>
      </w:r>
    </w:p>
    <w:p>
      <w:r>
        <w:rPr>
          <w:rFonts w:ascii="Calibri" w:cs="Calibri" w:eastAsia="Calibri" w:hAnsi="Calibri"/>
          <w:color w:val="6E7A95"/>
          <w:sz w:val="14"/>
          <w:szCs w:val="14"/>
        </w:rPr>
        <w:t xml:space="preserve">Шаблон Dopomoga (uadopomoga.eu) · v1.0 · перевірено 01.05.2026. Це довідковий матеріал, а не юридична консультація. Вимоги та суми змінюються — перед використанням звір актуальні правила за офіційним джерелом, вказаним у документі.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2026-06-11T18:05:46.195Z</dcterms:created>
  <dcterms:modified xsi:type="dcterms:W3CDTF">2026-06-11T18:05:46.195Z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